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Лабораторная работа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№3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Цель работы: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проведение анализа механического состава почвы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Материалы и оборудование: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образцы почвы; бумага; фарфор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вая ложка; пинцет; фарфоровая ступка с деревянным пестиком; по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венное сито с отверстием 1 мм; электронные весы с точностью 0,01 г; пакеты (банки с притертыми крышками).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Ход работы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1 Просушивание взятых образцов почвы до </w:t>
      </w:r>
      <w:proofErr w:type="gramStart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воздушно-сухого</w:t>
      </w:r>
      <w:proofErr w:type="gramEnd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состояния</w:t>
      </w:r>
    </w:p>
    <w:p w:rsidR="00ED6764" w:rsidRPr="00423FBD" w:rsidRDefault="00ED6764" w:rsidP="00ED67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Образцы довести до воздушно-сухого состояния. Для этого  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рой почвенный образец, доставленный из леса в лабораторию, защ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щенную от пыли, следует высыпать слоем 2–3 см на плотную бумагу и размять руками все крупные, слежавшиеся комки. В помещении, где сушится почва, нельзя проводить работы с летучими веществами (аммиаком, соляной и азотной кислотами и т. д.). Для ускорения пр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цесса просушивания образцы почв следует регулярно перемешивать.</w:t>
      </w:r>
    </w:p>
    <w:p w:rsidR="00ED6764" w:rsidRPr="00423FBD" w:rsidRDefault="00ED6764" w:rsidP="00ED67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 как при анализе используется не весь образец, то после до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тижения воздушно-сухого состояния, наступающего обычно через 3–5 суток после начала просушки, из него выделяют среднюю пробу. 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2 Выделение среднего образца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Для взятия средней пробы высушенный образец, поместить ро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ным слоем на поверхности листа бумаги. Разделить на примерно ра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ные квадратики. Из каждого квадратика или через один ложечкой взять среднюю пробу около 200 – 500 г (чем больше крупных мин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ральных частиц в почве, тем больше берут навеску, при массовых анализах средняя проба 100 г). Почву поместить в заранее взвеше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ную фарфоровую чашку пока не наберется нужной для анализа 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вески. После отбора средней пробы оставшуюся часть почвы заве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нуть в бумагу и уложить в снабженную этикеткой коробку. Эта почва предназначена для определения ее механического состава полевыми методами, морфологических характеристик и т. д. </w:t>
      </w:r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аботу продолжить со средней пробой.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3 Отделение органических остатков</w:t>
      </w:r>
    </w:p>
    <w:p w:rsidR="00ED6764" w:rsidRPr="00423FBD" w:rsidRDefault="00ED6764" w:rsidP="00ED67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Отобранную среднюю пробу взвесить, из нее пинцетом выбрать все включения (корни, насекомых и т. д.) и новообразования (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штейновые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конкреции, известковые стяжения и т. д.). 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lastRenderedPageBreak/>
        <w:t>4 Просеивание почвы через сито</w:t>
      </w:r>
    </w:p>
    <w:p w:rsidR="00ED6764" w:rsidRPr="00423FBD" w:rsidRDefault="00ED6764" w:rsidP="00ED67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Среднюю пробу просеять через сито с диаметром отверстий 1 мм. Комочки почв, не прошедшие через сито, раздавить в фарфоровой ступке деревянным пестиком с резиновым наконечником и просеять через миллиметровое сито. Операцию растирания и просеивания п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вторяют до тех пор, пока на сите ничего не останется или останутся твердые каменистые обломки. Оставшиеся частицы крупнее 1 мм 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ставляют скелет, или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крупнозем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почвы, частицы, прошедшие через миллиметровое сито – мелко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oftHyphen/>
        <w:t>зем. Скелет почвы завернуть в бумагу и поместить в ту же коробку или банку. Мелкозем высыпать в банки с притертой пробкой или в картонные коробки. Каждую банку или к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робку снабжают этикеткой с указанием лес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oftHyphen/>
        <w:t>хоза, лесничества, лесной дачи, квартала, номера почвенного разреза, генетического горизонта, глубины взятия образца и даты. Из банки или коробки по мере надо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ности берут навески для лабораторных исследований.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5 Определение процентного содержания почвенного скелета и 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органических остатков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eastAsia="ru-RU"/>
        </w:rPr>
        <w:t>в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звесить отдельно органические остатки и почвенный скелет. 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eastAsia="ru-RU"/>
        </w:rPr>
        <w:t>в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ычислить процентное содержание их во взятой средней пробе. </w:t>
      </w:r>
    </w:p>
    <w:p w:rsidR="00ED6764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Процентное содержание почвенного скелета рассчитать по фо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муле: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30"/>
                  <w:szCs w:val="30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30"/>
                  <w:szCs w:val="30"/>
                  <w:lang w:eastAsia="ru-RU"/>
                </w:rPr>
                <m:t>W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30"/>
                  <w:szCs w:val="30"/>
                  <w:lang w:eastAsia="ru-RU"/>
                </w:rPr>
                <m:t>ск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30"/>
              <w:szCs w:val="30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30"/>
                  <w:szCs w:val="30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30"/>
                      <w:szCs w:val="3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val="en-US"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eastAsia="ru-RU"/>
                    </w:rPr>
                    <m:t>ск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30"/>
                      <w:szCs w:val="3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eastAsia="ru-RU"/>
                    </w:rPr>
                    <m:t>ср.  пр.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color w:val="000000"/>
              <w:sz w:val="30"/>
              <w:szCs w:val="30"/>
              <w:lang w:eastAsia="ru-RU"/>
            </w:rPr>
            <m:t xml:space="preserve"> 100%</m:t>
          </m:r>
        </m:oMath>
      </m:oMathPara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где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30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eastAsia="ru-RU"/>
              </w:rPr>
              <m:t>W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eastAsia="ru-RU"/>
              </w:rPr>
              <m:t>ск</m:t>
            </m:r>
          </m:sub>
        </m:sSub>
      </m:oMath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процентное содержание почвенного скелета;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30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val="en-US" w:eastAsia="ru-RU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eastAsia="ru-RU"/>
              </w:rPr>
              <m:t>ск</m:t>
            </m:r>
          </m:sub>
        </m:sSub>
      </m:oMath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масса почвенного скелета;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30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eastAsia="ru-RU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eastAsia="ru-RU"/>
              </w:rPr>
              <m:t>ср.  пр.</m:t>
            </m:r>
          </m:sub>
        </m:sSub>
      </m:oMath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–масса средней пробы.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Процентное содержание органических остатков по формуле: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ab/>
      </w:r>
    </w:p>
    <w:p w:rsidR="00ED6764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30"/>
                  <w:szCs w:val="30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30"/>
                  <w:szCs w:val="30"/>
                  <w:lang w:eastAsia="ru-RU"/>
                </w:rPr>
                <m:t>W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30"/>
                  <w:szCs w:val="30"/>
                  <w:lang w:eastAsia="ru-RU"/>
                </w:rPr>
                <m:t>орг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30"/>
              <w:szCs w:val="30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30"/>
                  <w:szCs w:val="30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30"/>
                      <w:szCs w:val="3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val="en-US"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eastAsia="ru-RU"/>
                    </w:rPr>
                    <m:t>орг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30"/>
                      <w:szCs w:val="3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eastAsia="ru-RU"/>
                    </w:rPr>
                    <m:t>ср.  пр.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color w:val="000000"/>
              <w:sz w:val="30"/>
              <w:szCs w:val="30"/>
              <w:lang w:eastAsia="ru-RU"/>
            </w:rPr>
            <m:t xml:space="preserve"> 100%</m:t>
          </m:r>
        </m:oMath>
      </m:oMathPara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30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eastAsia="ru-RU"/>
              </w:rPr>
              <m:t>W</m:t>
            </m:r>
          </m:e>
          <m:sub>
            <w:proofErr w:type="gramStart"/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eastAsia="ru-RU"/>
              </w:rPr>
              <m:t>орг</m:t>
            </m:r>
            <w:proofErr w:type="gramEnd"/>
          </m:sub>
        </m:sSub>
      </m:oMath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 процентное содержание орга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нических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остатков;</w:t>
      </w:r>
    </w:p>
    <w:p w:rsidR="00ED6764" w:rsidRPr="00423FBD" w:rsidRDefault="00ED6764" w:rsidP="00ED67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30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val="en-US" w:eastAsia="ru-RU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eastAsia="ru-RU"/>
              </w:rPr>
              <m:t>орг</m:t>
            </m:r>
          </m:sub>
        </m:sSub>
      </m:oMath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 масса органических остатков;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30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eastAsia="ru-RU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eastAsia="ru-RU"/>
              </w:rPr>
              <m:t>ср.  пр.</m:t>
            </m:r>
          </m:sub>
        </m:sSub>
      </m:oMath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–масса средней пробы.</w:t>
      </w:r>
    </w:p>
    <w:p w:rsidR="00ED6764" w:rsidRPr="00423FBD" w:rsidRDefault="00ED6764" w:rsidP="00ED6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C04281" w:rsidRDefault="00C04281"/>
    <w:sectPr w:rsidR="00C04281" w:rsidSect="00C04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6764"/>
    <w:rsid w:val="00C04281"/>
    <w:rsid w:val="00ED6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7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3021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2018-04-26T08:34:00Z</dcterms:created>
  <dcterms:modified xsi:type="dcterms:W3CDTF">2018-04-26T08:34:00Z</dcterms:modified>
</cp:coreProperties>
</file>